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965C7" w14:textId="50720783" w:rsidR="00125996" w:rsidRDefault="00125996" w:rsidP="00125996">
      <w:pPr>
        <w:jc w:val="center"/>
        <w:rPr>
          <w:b/>
          <w:sz w:val="32"/>
          <w:szCs w:val="32"/>
        </w:rPr>
      </w:pPr>
      <w:r>
        <w:rPr>
          <w:b/>
          <w:sz w:val="32"/>
          <w:szCs w:val="32"/>
        </w:rPr>
        <w:t>“2023</w:t>
      </w:r>
      <w:r w:rsidRPr="00147A96">
        <w:rPr>
          <w:b/>
          <w:sz w:val="32"/>
          <w:szCs w:val="32"/>
        </w:rPr>
        <w:t xml:space="preserve"> PROJECT OF THE YEAR”</w:t>
      </w:r>
    </w:p>
    <w:p w14:paraId="12E25B56" w14:textId="77777777" w:rsidR="00125996" w:rsidRDefault="00125996" w:rsidP="00125996">
      <w:pPr>
        <w:jc w:val="center"/>
        <w:rPr>
          <w:b/>
          <w:sz w:val="32"/>
          <w:szCs w:val="32"/>
        </w:rPr>
      </w:pPr>
      <w:r>
        <w:rPr>
          <w:b/>
          <w:sz w:val="32"/>
          <w:szCs w:val="32"/>
        </w:rPr>
        <w:t>Project Entry Form</w:t>
      </w:r>
    </w:p>
    <w:p w14:paraId="10D6B621" w14:textId="77777777" w:rsidR="00125996" w:rsidRPr="00FF635E" w:rsidRDefault="00125996" w:rsidP="00125996">
      <w:pPr>
        <w:jc w:val="center"/>
        <w:rPr>
          <w:b/>
        </w:rPr>
      </w:pPr>
    </w:p>
    <w:p w14:paraId="1815D932" w14:textId="74CD9237" w:rsidR="00125996" w:rsidRPr="00F852AD" w:rsidRDefault="00125996" w:rsidP="00125996">
      <w:pPr>
        <w:jc w:val="both"/>
        <w:rPr>
          <w:sz w:val="22"/>
          <w:szCs w:val="22"/>
        </w:rPr>
      </w:pPr>
      <w:r w:rsidRPr="00F852AD">
        <w:rPr>
          <w:sz w:val="22"/>
          <w:szCs w:val="22"/>
        </w:rPr>
        <w:t xml:space="preserve">To be eligible, the project must be submitted by a member in good standing with </w:t>
      </w:r>
      <w:smartTag w:uri="urn:schemas-microsoft-com:office:smarttags" w:element="stockticker">
        <w:r w:rsidRPr="00F852AD">
          <w:rPr>
            <w:sz w:val="22"/>
            <w:szCs w:val="22"/>
          </w:rPr>
          <w:t>ASHE</w:t>
        </w:r>
      </w:smartTag>
      <w:r w:rsidRPr="00F852AD">
        <w:rPr>
          <w:sz w:val="22"/>
          <w:szCs w:val="22"/>
        </w:rPr>
        <w:t xml:space="preserve">.  The project construction must have been </w:t>
      </w:r>
      <w:r w:rsidRPr="0033747E">
        <w:rPr>
          <w:i/>
          <w:sz w:val="22"/>
          <w:szCs w:val="22"/>
          <w:u w:val="single"/>
        </w:rPr>
        <w:t>substantially completed</w:t>
      </w:r>
      <w:r>
        <w:rPr>
          <w:i/>
          <w:sz w:val="22"/>
          <w:szCs w:val="22"/>
          <w:u w:val="single"/>
        </w:rPr>
        <w:t xml:space="preserve"> and open to the public</w:t>
      </w:r>
      <w:r w:rsidRPr="00F852AD">
        <w:rPr>
          <w:sz w:val="22"/>
          <w:szCs w:val="22"/>
        </w:rPr>
        <w:t xml:space="preserve"> between January 1, </w:t>
      </w:r>
      <w:proofErr w:type="gramStart"/>
      <w:r w:rsidRPr="00F852AD">
        <w:rPr>
          <w:sz w:val="22"/>
          <w:szCs w:val="22"/>
        </w:rPr>
        <w:t>20</w:t>
      </w:r>
      <w:r>
        <w:rPr>
          <w:sz w:val="22"/>
          <w:szCs w:val="22"/>
        </w:rPr>
        <w:t>23</w:t>
      </w:r>
      <w:proofErr w:type="gramEnd"/>
      <w:r w:rsidRPr="00F852AD">
        <w:rPr>
          <w:sz w:val="22"/>
          <w:szCs w:val="22"/>
        </w:rPr>
        <w:t xml:space="preserve"> and December 31, 20</w:t>
      </w:r>
      <w:r>
        <w:rPr>
          <w:sz w:val="22"/>
          <w:szCs w:val="22"/>
        </w:rPr>
        <w:t>23</w:t>
      </w:r>
      <w:r w:rsidRPr="00F852AD">
        <w:rPr>
          <w:sz w:val="22"/>
          <w:szCs w:val="22"/>
        </w:rPr>
        <w:t xml:space="preserve">.  The project is to have been constructed within the geographic boundaries of the Delaware Valley Section </w:t>
      </w:r>
      <w:r w:rsidRPr="00F852AD">
        <w:rPr>
          <w:i/>
          <w:sz w:val="22"/>
          <w:szCs w:val="22"/>
        </w:rPr>
        <w:t>(outer boundary of the five county Philadelphia area, namely Bucks, Chester, Delaware, Montgomery and Philadelphia counties)</w:t>
      </w:r>
      <w:r w:rsidRPr="00F852AD">
        <w:rPr>
          <w:sz w:val="22"/>
          <w:szCs w:val="22"/>
        </w:rPr>
        <w:t xml:space="preserve"> and should have a highway, bridge or transportation focus.  The selection will be based on the information submitted and on the rating criteria found on the enclosed nomination form.</w:t>
      </w:r>
      <w:r>
        <w:rPr>
          <w:sz w:val="22"/>
          <w:szCs w:val="22"/>
        </w:rPr>
        <w:t xml:space="preserve"> </w:t>
      </w:r>
    </w:p>
    <w:p w14:paraId="193A1867" w14:textId="77777777" w:rsidR="00125996" w:rsidRPr="00967FEA" w:rsidRDefault="00125996" w:rsidP="00125996">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4684"/>
      </w:tblGrid>
      <w:tr w:rsidR="00125996" w:rsidRPr="00BC6A4F" w14:paraId="6051BCDB" w14:textId="77777777" w:rsidTr="00846992">
        <w:trPr>
          <w:trHeight w:val="519"/>
        </w:trPr>
        <w:tc>
          <w:tcPr>
            <w:tcW w:w="10913" w:type="dxa"/>
            <w:gridSpan w:val="2"/>
            <w:tcBorders>
              <w:top w:val="nil"/>
              <w:left w:val="nil"/>
              <w:right w:val="nil"/>
            </w:tcBorders>
          </w:tcPr>
          <w:p w14:paraId="64C6D499" w14:textId="77777777" w:rsidR="00125996" w:rsidRPr="00BC6A4F" w:rsidRDefault="00125996" w:rsidP="00846992">
            <w:pPr>
              <w:jc w:val="both"/>
              <w:rPr>
                <w:b/>
                <w:sz w:val="20"/>
                <w:szCs w:val="20"/>
              </w:rPr>
            </w:pPr>
          </w:p>
          <w:p w14:paraId="3AD6DFBA" w14:textId="77777777" w:rsidR="00125996" w:rsidRPr="00BC6A4F" w:rsidRDefault="00125996" w:rsidP="00846992">
            <w:pPr>
              <w:jc w:val="both"/>
              <w:rPr>
                <w:b/>
                <w:sz w:val="20"/>
                <w:szCs w:val="20"/>
              </w:rPr>
            </w:pPr>
            <w:r w:rsidRPr="00BC6A4F">
              <w:rPr>
                <w:b/>
                <w:sz w:val="20"/>
                <w:szCs w:val="20"/>
              </w:rPr>
              <w:t>Name of Project</w:t>
            </w:r>
          </w:p>
        </w:tc>
      </w:tr>
      <w:tr w:rsidR="00125996" w:rsidRPr="00BC6A4F" w14:paraId="5D4CD2DE" w14:textId="77777777" w:rsidTr="00846992">
        <w:trPr>
          <w:trHeight w:val="519"/>
        </w:trPr>
        <w:tc>
          <w:tcPr>
            <w:tcW w:w="10913" w:type="dxa"/>
            <w:gridSpan w:val="2"/>
            <w:tcBorders>
              <w:left w:val="nil"/>
              <w:right w:val="nil"/>
            </w:tcBorders>
          </w:tcPr>
          <w:p w14:paraId="3AC7190B" w14:textId="77777777" w:rsidR="00125996" w:rsidRPr="00BC6A4F" w:rsidRDefault="00125996" w:rsidP="00846992">
            <w:pPr>
              <w:jc w:val="both"/>
              <w:rPr>
                <w:b/>
                <w:sz w:val="20"/>
                <w:szCs w:val="20"/>
              </w:rPr>
            </w:pPr>
          </w:p>
          <w:p w14:paraId="03187BAA" w14:textId="77777777" w:rsidR="00125996" w:rsidRPr="00BC6A4F" w:rsidRDefault="00125996" w:rsidP="00846992">
            <w:pPr>
              <w:jc w:val="both"/>
              <w:rPr>
                <w:b/>
                <w:sz w:val="20"/>
                <w:szCs w:val="20"/>
              </w:rPr>
            </w:pPr>
            <w:r w:rsidRPr="00BC6A4F">
              <w:rPr>
                <w:b/>
                <w:sz w:val="20"/>
                <w:szCs w:val="20"/>
              </w:rPr>
              <w:t>Location:</w:t>
            </w:r>
          </w:p>
        </w:tc>
      </w:tr>
      <w:tr w:rsidR="00125996" w:rsidRPr="00BC6A4F" w14:paraId="715FB7B8" w14:textId="77777777" w:rsidTr="00846992">
        <w:trPr>
          <w:trHeight w:val="519"/>
        </w:trPr>
        <w:tc>
          <w:tcPr>
            <w:tcW w:w="10913" w:type="dxa"/>
            <w:gridSpan w:val="2"/>
            <w:tcBorders>
              <w:left w:val="nil"/>
              <w:right w:val="nil"/>
            </w:tcBorders>
          </w:tcPr>
          <w:p w14:paraId="67426BA2" w14:textId="77777777" w:rsidR="00125996" w:rsidRPr="00BC6A4F" w:rsidRDefault="00125996" w:rsidP="00846992">
            <w:pPr>
              <w:jc w:val="both"/>
              <w:rPr>
                <w:b/>
                <w:sz w:val="20"/>
                <w:szCs w:val="20"/>
              </w:rPr>
            </w:pPr>
          </w:p>
          <w:p w14:paraId="7A2826A6" w14:textId="77777777" w:rsidR="00125996" w:rsidRPr="00BC6A4F" w:rsidRDefault="00125996" w:rsidP="00846992">
            <w:pPr>
              <w:jc w:val="both"/>
              <w:rPr>
                <w:b/>
                <w:sz w:val="20"/>
                <w:szCs w:val="20"/>
              </w:rPr>
            </w:pPr>
            <w:r w:rsidRPr="00BC6A4F">
              <w:rPr>
                <w:b/>
                <w:sz w:val="20"/>
                <w:szCs w:val="20"/>
              </w:rPr>
              <w:t>*Owner:</w:t>
            </w:r>
          </w:p>
        </w:tc>
      </w:tr>
      <w:tr w:rsidR="00125996" w:rsidRPr="00BC6A4F" w14:paraId="2CC170BC" w14:textId="77777777" w:rsidTr="00846992">
        <w:trPr>
          <w:trHeight w:val="519"/>
        </w:trPr>
        <w:tc>
          <w:tcPr>
            <w:tcW w:w="10913" w:type="dxa"/>
            <w:gridSpan w:val="2"/>
            <w:tcBorders>
              <w:left w:val="nil"/>
              <w:right w:val="nil"/>
            </w:tcBorders>
          </w:tcPr>
          <w:p w14:paraId="00181325" w14:textId="77777777" w:rsidR="00125996" w:rsidRPr="00BC6A4F" w:rsidRDefault="00125996" w:rsidP="00846992">
            <w:pPr>
              <w:jc w:val="both"/>
              <w:rPr>
                <w:b/>
                <w:sz w:val="20"/>
                <w:szCs w:val="20"/>
              </w:rPr>
            </w:pPr>
          </w:p>
          <w:p w14:paraId="36A32B50" w14:textId="77777777" w:rsidR="00125996" w:rsidRPr="00BC6A4F" w:rsidRDefault="00125996" w:rsidP="00846992">
            <w:pPr>
              <w:jc w:val="both"/>
              <w:rPr>
                <w:b/>
                <w:sz w:val="20"/>
                <w:szCs w:val="20"/>
              </w:rPr>
            </w:pPr>
            <w:r w:rsidRPr="00BC6A4F">
              <w:rPr>
                <w:b/>
                <w:sz w:val="20"/>
                <w:szCs w:val="20"/>
              </w:rPr>
              <w:t>*Contractor:</w:t>
            </w:r>
          </w:p>
        </w:tc>
      </w:tr>
      <w:tr w:rsidR="00125996" w:rsidRPr="00BC6A4F" w14:paraId="5DF3AB38" w14:textId="77777777" w:rsidTr="00846992">
        <w:trPr>
          <w:trHeight w:val="519"/>
        </w:trPr>
        <w:tc>
          <w:tcPr>
            <w:tcW w:w="10913" w:type="dxa"/>
            <w:gridSpan w:val="2"/>
            <w:tcBorders>
              <w:left w:val="nil"/>
              <w:right w:val="nil"/>
            </w:tcBorders>
          </w:tcPr>
          <w:p w14:paraId="140EA727" w14:textId="77777777" w:rsidR="00125996" w:rsidRPr="00BC6A4F" w:rsidRDefault="00125996" w:rsidP="00846992">
            <w:pPr>
              <w:jc w:val="both"/>
              <w:rPr>
                <w:b/>
                <w:sz w:val="20"/>
                <w:szCs w:val="20"/>
              </w:rPr>
            </w:pPr>
          </w:p>
          <w:p w14:paraId="112F4841" w14:textId="77777777" w:rsidR="00125996" w:rsidRPr="00BC6A4F" w:rsidRDefault="00125996" w:rsidP="00846992">
            <w:pPr>
              <w:jc w:val="both"/>
              <w:rPr>
                <w:b/>
                <w:sz w:val="20"/>
                <w:szCs w:val="20"/>
              </w:rPr>
            </w:pPr>
            <w:r w:rsidRPr="00BC6A4F">
              <w:rPr>
                <w:b/>
                <w:sz w:val="20"/>
                <w:szCs w:val="20"/>
              </w:rPr>
              <w:t>*Designer:</w:t>
            </w:r>
          </w:p>
        </w:tc>
      </w:tr>
      <w:tr w:rsidR="00125996" w:rsidRPr="00BC6A4F" w14:paraId="5BA2021E" w14:textId="77777777" w:rsidTr="00846992">
        <w:trPr>
          <w:trHeight w:val="519"/>
        </w:trPr>
        <w:tc>
          <w:tcPr>
            <w:tcW w:w="10913" w:type="dxa"/>
            <w:gridSpan w:val="2"/>
            <w:tcBorders>
              <w:left w:val="nil"/>
              <w:right w:val="nil"/>
            </w:tcBorders>
          </w:tcPr>
          <w:p w14:paraId="67FC79BA" w14:textId="77777777" w:rsidR="00125996" w:rsidRPr="00BC6A4F" w:rsidRDefault="00125996" w:rsidP="00846992">
            <w:pPr>
              <w:jc w:val="both"/>
              <w:rPr>
                <w:b/>
                <w:sz w:val="20"/>
                <w:szCs w:val="20"/>
              </w:rPr>
            </w:pPr>
          </w:p>
          <w:p w14:paraId="5BD6D479" w14:textId="77777777" w:rsidR="00125996" w:rsidRPr="00BC6A4F" w:rsidRDefault="00125996" w:rsidP="00846992">
            <w:pPr>
              <w:jc w:val="both"/>
              <w:rPr>
                <w:b/>
                <w:sz w:val="20"/>
                <w:szCs w:val="20"/>
              </w:rPr>
            </w:pPr>
            <w:r w:rsidRPr="00BC6A4F">
              <w:rPr>
                <w:b/>
                <w:sz w:val="20"/>
                <w:szCs w:val="20"/>
              </w:rPr>
              <w:t>*Inspection Agency:</w:t>
            </w:r>
          </w:p>
        </w:tc>
      </w:tr>
      <w:tr w:rsidR="00125996" w:rsidRPr="00BC6A4F" w14:paraId="7B9050DE" w14:textId="77777777" w:rsidTr="00846992">
        <w:trPr>
          <w:trHeight w:val="532"/>
        </w:trPr>
        <w:tc>
          <w:tcPr>
            <w:tcW w:w="10913" w:type="dxa"/>
            <w:gridSpan w:val="2"/>
            <w:tcBorders>
              <w:left w:val="nil"/>
              <w:right w:val="nil"/>
            </w:tcBorders>
          </w:tcPr>
          <w:p w14:paraId="713822C5" w14:textId="77777777" w:rsidR="00125996" w:rsidRPr="00BC6A4F" w:rsidRDefault="00125996" w:rsidP="00846992">
            <w:pPr>
              <w:jc w:val="both"/>
              <w:rPr>
                <w:b/>
                <w:sz w:val="20"/>
                <w:szCs w:val="20"/>
              </w:rPr>
            </w:pPr>
          </w:p>
          <w:p w14:paraId="119AD2A9" w14:textId="77777777" w:rsidR="00125996" w:rsidRPr="00BC6A4F" w:rsidRDefault="00125996" w:rsidP="00846992">
            <w:pPr>
              <w:jc w:val="both"/>
              <w:rPr>
                <w:b/>
                <w:sz w:val="20"/>
                <w:szCs w:val="20"/>
              </w:rPr>
            </w:pPr>
            <w:r w:rsidRPr="00BC6A4F">
              <w:rPr>
                <w:b/>
                <w:sz w:val="20"/>
                <w:szCs w:val="20"/>
              </w:rPr>
              <w:t>Submitting Agency or firm:</w:t>
            </w:r>
          </w:p>
        </w:tc>
      </w:tr>
      <w:tr w:rsidR="00125996" w:rsidRPr="00BC6A4F" w14:paraId="1AFFC7B3" w14:textId="77777777" w:rsidTr="00846992">
        <w:trPr>
          <w:trHeight w:val="532"/>
        </w:trPr>
        <w:tc>
          <w:tcPr>
            <w:tcW w:w="10913" w:type="dxa"/>
            <w:gridSpan w:val="2"/>
            <w:tcBorders>
              <w:left w:val="nil"/>
              <w:right w:val="nil"/>
            </w:tcBorders>
          </w:tcPr>
          <w:p w14:paraId="6A7B4CAE" w14:textId="77777777" w:rsidR="00125996" w:rsidRPr="00BC6A4F" w:rsidRDefault="00125996" w:rsidP="00846992">
            <w:pPr>
              <w:jc w:val="both"/>
              <w:rPr>
                <w:b/>
                <w:sz w:val="20"/>
                <w:szCs w:val="20"/>
              </w:rPr>
            </w:pPr>
          </w:p>
          <w:p w14:paraId="1739AF1E" w14:textId="77777777" w:rsidR="00125996" w:rsidRPr="00BC6A4F" w:rsidRDefault="00125996" w:rsidP="00846992">
            <w:pPr>
              <w:jc w:val="both"/>
              <w:rPr>
                <w:b/>
                <w:sz w:val="20"/>
                <w:szCs w:val="20"/>
              </w:rPr>
            </w:pPr>
            <w:r w:rsidRPr="00BC6A4F">
              <w:rPr>
                <w:b/>
                <w:sz w:val="20"/>
                <w:szCs w:val="20"/>
              </w:rPr>
              <w:t>Contact Person:</w:t>
            </w:r>
          </w:p>
        </w:tc>
      </w:tr>
      <w:tr w:rsidR="00125996" w:rsidRPr="00BC6A4F" w14:paraId="43BCCCC3" w14:textId="77777777" w:rsidTr="00846992">
        <w:trPr>
          <w:trHeight w:val="519"/>
        </w:trPr>
        <w:tc>
          <w:tcPr>
            <w:tcW w:w="10913" w:type="dxa"/>
            <w:gridSpan w:val="2"/>
            <w:tcBorders>
              <w:left w:val="nil"/>
              <w:right w:val="nil"/>
            </w:tcBorders>
          </w:tcPr>
          <w:p w14:paraId="619CE189" w14:textId="77777777" w:rsidR="00125996" w:rsidRPr="00BC6A4F" w:rsidRDefault="00125996" w:rsidP="00846992">
            <w:pPr>
              <w:jc w:val="both"/>
              <w:rPr>
                <w:b/>
                <w:sz w:val="20"/>
                <w:szCs w:val="20"/>
              </w:rPr>
            </w:pPr>
          </w:p>
          <w:p w14:paraId="5A8537DC" w14:textId="77777777" w:rsidR="00125996" w:rsidRPr="00BC6A4F" w:rsidRDefault="00125996" w:rsidP="00846992">
            <w:pPr>
              <w:jc w:val="both"/>
              <w:rPr>
                <w:b/>
                <w:sz w:val="20"/>
                <w:szCs w:val="20"/>
              </w:rPr>
            </w:pPr>
            <w:r w:rsidRPr="00BC6A4F">
              <w:rPr>
                <w:b/>
                <w:sz w:val="20"/>
                <w:szCs w:val="20"/>
              </w:rPr>
              <w:t xml:space="preserve">     Address:</w:t>
            </w:r>
          </w:p>
        </w:tc>
      </w:tr>
      <w:tr w:rsidR="00125996" w:rsidRPr="00BC6A4F" w14:paraId="690EB988" w14:textId="77777777" w:rsidTr="00846992">
        <w:trPr>
          <w:trHeight w:val="519"/>
        </w:trPr>
        <w:tc>
          <w:tcPr>
            <w:tcW w:w="5420" w:type="dxa"/>
            <w:tcBorders>
              <w:left w:val="nil"/>
              <w:right w:val="nil"/>
            </w:tcBorders>
          </w:tcPr>
          <w:p w14:paraId="3D082683" w14:textId="77777777" w:rsidR="00125996" w:rsidRPr="00BC6A4F" w:rsidRDefault="00125996" w:rsidP="00846992">
            <w:pPr>
              <w:jc w:val="both"/>
              <w:rPr>
                <w:b/>
                <w:sz w:val="20"/>
                <w:szCs w:val="20"/>
              </w:rPr>
            </w:pPr>
          </w:p>
          <w:p w14:paraId="7CBA48FA" w14:textId="77777777" w:rsidR="00125996" w:rsidRPr="00BC6A4F" w:rsidRDefault="00125996" w:rsidP="00846992">
            <w:pPr>
              <w:jc w:val="both"/>
              <w:rPr>
                <w:b/>
                <w:sz w:val="20"/>
                <w:szCs w:val="20"/>
              </w:rPr>
            </w:pPr>
            <w:r w:rsidRPr="00BC6A4F">
              <w:rPr>
                <w:b/>
                <w:sz w:val="20"/>
                <w:szCs w:val="20"/>
              </w:rPr>
              <w:t xml:space="preserve">     Phone Number:</w:t>
            </w:r>
          </w:p>
        </w:tc>
        <w:tc>
          <w:tcPr>
            <w:tcW w:w="5493" w:type="dxa"/>
            <w:tcBorders>
              <w:left w:val="nil"/>
              <w:right w:val="nil"/>
            </w:tcBorders>
          </w:tcPr>
          <w:p w14:paraId="118E9369" w14:textId="77777777" w:rsidR="00125996" w:rsidRPr="00BC6A4F" w:rsidRDefault="00125996" w:rsidP="00846992">
            <w:pPr>
              <w:jc w:val="both"/>
              <w:rPr>
                <w:b/>
                <w:sz w:val="20"/>
                <w:szCs w:val="20"/>
              </w:rPr>
            </w:pPr>
          </w:p>
          <w:p w14:paraId="25B9EEE6" w14:textId="77777777" w:rsidR="00125996" w:rsidRPr="00BC6A4F" w:rsidRDefault="00125996" w:rsidP="00846992">
            <w:pPr>
              <w:jc w:val="both"/>
              <w:rPr>
                <w:b/>
                <w:sz w:val="20"/>
                <w:szCs w:val="20"/>
              </w:rPr>
            </w:pPr>
            <w:r w:rsidRPr="00BC6A4F">
              <w:rPr>
                <w:b/>
                <w:sz w:val="20"/>
                <w:szCs w:val="20"/>
              </w:rPr>
              <w:t>E-Mail:</w:t>
            </w:r>
          </w:p>
        </w:tc>
      </w:tr>
      <w:tr w:rsidR="00125996" w:rsidRPr="00BC6A4F" w14:paraId="21571310" w14:textId="77777777" w:rsidTr="00846992">
        <w:trPr>
          <w:trHeight w:val="519"/>
        </w:trPr>
        <w:tc>
          <w:tcPr>
            <w:tcW w:w="10913" w:type="dxa"/>
            <w:gridSpan w:val="2"/>
            <w:tcBorders>
              <w:left w:val="nil"/>
              <w:right w:val="nil"/>
            </w:tcBorders>
          </w:tcPr>
          <w:p w14:paraId="74F07749" w14:textId="77777777" w:rsidR="00125996" w:rsidRPr="00BC6A4F" w:rsidRDefault="00125996" w:rsidP="00846992">
            <w:pPr>
              <w:jc w:val="both"/>
              <w:rPr>
                <w:b/>
                <w:sz w:val="20"/>
                <w:szCs w:val="20"/>
              </w:rPr>
            </w:pPr>
          </w:p>
          <w:p w14:paraId="481D2667" w14:textId="77777777" w:rsidR="00125996" w:rsidRPr="00BC6A4F" w:rsidRDefault="00125996" w:rsidP="00846992">
            <w:pPr>
              <w:jc w:val="both"/>
              <w:rPr>
                <w:b/>
                <w:sz w:val="20"/>
                <w:szCs w:val="20"/>
              </w:rPr>
            </w:pPr>
            <w:r w:rsidRPr="00BC6A4F">
              <w:rPr>
                <w:b/>
                <w:sz w:val="20"/>
                <w:szCs w:val="20"/>
              </w:rPr>
              <w:t>Completion</w:t>
            </w:r>
            <w:r>
              <w:rPr>
                <w:b/>
                <w:sz w:val="20"/>
                <w:szCs w:val="20"/>
              </w:rPr>
              <w:t xml:space="preserve"> and Open to the Public</w:t>
            </w:r>
            <w:r w:rsidRPr="00BC6A4F">
              <w:rPr>
                <w:b/>
                <w:sz w:val="20"/>
                <w:szCs w:val="20"/>
              </w:rPr>
              <w:t xml:space="preserve"> Date:</w:t>
            </w:r>
          </w:p>
        </w:tc>
      </w:tr>
      <w:tr w:rsidR="00125996" w:rsidRPr="00BC6A4F" w14:paraId="11C0B48A" w14:textId="77777777" w:rsidTr="00846992">
        <w:trPr>
          <w:trHeight w:val="532"/>
        </w:trPr>
        <w:tc>
          <w:tcPr>
            <w:tcW w:w="10913" w:type="dxa"/>
            <w:gridSpan w:val="2"/>
            <w:tcBorders>
              <w:left w:val="nil"/>
              <w:right w:val="nil"/>
            </w:tcBorders>
          </w:tcPr>
          <w:p w14:paraId="248317E5" w14:textId="77777777" w:rsidR="00125996" w:rsidRPr="00BC6A4F" w:rsidRDefault="00125996" w:rsidP="00846992">
            <w:pPr>
              <w:jc w:val="both"/>
              <w:rPr>
                <w:b/>
                <w:sz w:val="20"/>
                <w:szCs w:val="20"/>
              </w:rPr>
            </w:pPr>
          </w:p>
          <w:p w14:paraId="54385FD1" w14:textId="77777777" w:rsidR="00125996" w:rsidRPr="00BC6A4F" w:rsidRDefault="00125996" w:rsidP="00846992">
            <w:pPr>
              <w:jc w:val="both"/>
              <w:rPr>
                <w:b/>
                <w:sz w:val="20"/>
                <w:szCs w:val="20"/>
              </w:rPr>
            </w:pPr>
            <w:r w:rsidRPr="00BC6A4F">
              <w:rPr>
                <w:b/>
                <w:sz w:val="20"/>
                <w:szCs w:val="20"/>
              </w:rPr>
              <w:t>Final Construction Cost:</w:t>
            </w:r>
          </w:p>
        </w:tc>
      </w:tr>
    </w:tbl>
    <w:p w14:paraId="28DABCEB" w14:textId="77777777" w:rsidR="00125996" w:rsidRPr="00967FEA" w:rsidRDefault="00125996" w:rsidP="00125996">
      <w:pPr>
        <w:jc w:val="both"/>
        <w:rPr>
          <w:sz w:val="20"/>
          <w:szCs w:val="20"/>
        </w:rPr>
      </w:pPr>
      <w:r>
        <w:rPr>
          <w:sz w:val="20"/>
          <w:szCs w:val="20"/>
        </w:rPr>
        <w:t>* Only these firms or agencies will receive an award, all other team members will receive a certificate of recognition upon request.</w:t>
      </w:r>
    </w:p>
    <w:p w14:paraId="6A8E5258" w14:textId="77777777" w:rsidR="00125996" w:rsidRPr="00967FEA" w:rsidRDefault="00125996" w:rsidP="00125996">
      <w:pPr>
        <w:tabs>
          <w:tab w:val="left" w:pos="720"/>
        </w:tabs>
        <w:ind w:left="720" w:hanging="360"/>
        <w:jc w:val="both"/>
        <w:rPr>
          <w:sz w:val="20"/>
          <w:szCs w:val="20"/>
        </w:rPr>
      </w:pPr>
    </w:p>
    <w:p w14:paraId="70F9E50A" w14:textId="0A6CB3D3" w:rsidR="00125996" w:rsidRPr="00853B0F" w:rsidRDefault="00125996" w:rsidP="00125996">
      <w:pPr>
        <w:jc w:val="both"/>
        <w:outlineLvl w:val="0"/>
        <w:rPr>
          <w:sz w:val="22"/>
          <w:szCs w:val="22"/>
        </w:rPr>
      </w:pPr>
      <w:r w:rsidRPr="00853B0F">
        <w:rPr>
          <w:sz w:val="22"/>
          <w:szCs w:val="22"/>
        </w:rPr>
        <w:t>The award</w:t>
      </w:r>
      <w:r>
        <w:rPr>
          <w:sz w:val="22"/>
          <w:szCs w:val="22"/>
        </w:rPr>
        <w:t>s</w:t>
      </w:r>
      <w:r w:rsidRPr="00853B0F">
        <w:rPr>
          <w:sz w:val="22"/>
          <w:szCs w:val="22"/>
        </w:rPr>
        <w:t xml:space="preserve"> will be presented at the Ap</w:t>
      </w:r>
      <w:r>
        <w:rPr>
          <w:sz w:val="22"/>
          <w:szCs w:val="22"/>
        </w:rPr>
        <w:t xml:space="preserve">ril 2024 </w:t>
      </w:r>
      <w:r w:rsidRPr="00853B0F">
        <w:rPr>
          <w:sz w:val="22"/>
          <w:szCs w:val="22"/>
        </w:rPr>
        <w:t xml:space="preserve">meeting.  </w:t>
      </w:r>
    </w:p>
    <w:p w14:paraId="3DD4A020" w14:textId="77777777" w:rsidR="00125996" w:rsidRPr="00853B0F" w:rsidRDefault="00125996" w:rsidP="00125996">
      <w:pPr>
        <w:ind w:left="360"/>
        <w:jc w:val="both"/>
        <w:rPr>
          <w:sz w:val="22"/>
          <w:szCs w:val="22"/>
        </w:rPr>
      </w:pPr>
    </w:p>
    <w:p w14:paraId="210FD042" w14:textId="3807A91E" w:rsidR="00125996" w:rsidRDefault="00125996" w:rsidP="00125996">
      <w:pPr>
        <w:ind w:left="360"/>
        <w:jc w:val="both"/>
        <w:rPr>
          <w:sz w:val="22"/>
          <w:szCs w:val="22"/>
        </w:rPr>
      </w:pPr>
      <w:r>
        <w:rPr>
          <w:sz w:val="22"/>
          <w:szCs w:val="22"/>
        </w:rPr>
        <w:t>Submit nominations to:</w:t>
      </w:r>
      <w:r>
        <w:rPr>
          <w:sz w:val="22"/>
          <w:szCs w:val="22"/>
        </w:rPr>
        <w:tab/>
      </w:r>
      <w:r w:rsidR="007B3322">
        <w:rPr>
          <w:sz w:val="22"/>
          <w:szCs w:val="22"/>
        </w:rPr>
        <w:tab/>
      </w:r>
      <w:r w:rsidR="007B3322">
        <w:rPr>
          <w:sz w:val="22"/>
          <w:szCs w:val="22"/>
        </w:rPr>
        <w:tab/>
      </w:r>
      <w:r>
        <w:rPr>
          <w:sz w:val="22"/>
          <w:szCs w:val="22"/>
        </w:rPr>
        <w:t>Alexander Eadline, PE, PMP</w:t>
      </w:r>
    </w:p>
    <w:p w14:paraId="76B52547" w14:textId="6C9D93B9" w:rsidR="00125996" w:rsidRDefault="00125996" w:rsidP="00125996">
      <w:pPr>
        <w:ind w:left="36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eadlineaj@cdmsmith.com</w:t>
      </w:r>
    </w:p>
    <w:p w14:paraId="1E640291" w14:textId="231A220D" w:rsidR="00125996" w:rsidRPr="00853B0F" w:rsidRDefault="00125996" w:rsidP="00125996">
      <w:pPr>
        <w:ind w:left="360"/>
        <w:jc w:val="both"/>
        <w:rPr>
          <w:sz w:val="22"/>
          <w:szCs w:val="22"/>
        </w:rPr>
      </w:pPr>
      <w:r w:rsidRPr="00853B0F">
        <w:rPr>
          <w:sz w:val="22"/>
          <w:szCs w:val="22"/>
        </w:rPr>
        <w:tab/>
      </w:r>
      <w:r w:rsidRPr="00853B0F">
        <w:rPr>
          <w:sz w:val="22"/>
          <w:szCs w:val="22"/>
        </w:rPr>
        <w:tab/>
      </w:r>
      <w:r w:rsidRPr="00853B0F">
        <w:rPr>
          <w:sz w:val="22"/>
          <w:szCs w:val="22"/>
        </w:rPr>
        <w:tab/>
      </w:r>
      <w:r>
        <w:rPr>
          <w:sz w:val="22"/>
          <w:szCs w:val="22"/>
        </w:rPr>
        <w:tab/>
      </w:r>
      <w:r>
        <w:rPr>
          <w:sz w:val="22"/>
          <w:szCs w:val="22"/>
        </w:rPr>
        <w:tab/>
      </w:r>
      <w:r>
        <w:rPr>
          <w:sz w:val="22"/>
          <w:szCs w:val="22"/>
        </w:rPr>
        <w:tab/>
        <w:t>(717) 541-4013</w:t>
      </w:r>
    </w:p>
    <w:p w14:paraId="7DC32C32" w14:textId="77777777" w:rsidR="00125996" w:rsidRDefault="00125996" w:rsidP="00125996">
      <w:pPr>
        <w:ind w:left="360"/>
        <w:jc w:val="both"/>
        <w:rPr>
          <w:sz w:val="20"/>
          <w:szCs w:val="20"/>
        </w:rPr>
      </w:pPr>
      <w:r w:rsidRPr="00853B0F">
        <w:rPr>
          <w:sz w:val="22"/>
          <w:szCs w:val="22"/>
        </w:rPr>
        <w:tab/>
      </w:r>
      <w:r w:rsidRPr="00853B0F">
        <w:rPr>
          <w:sz w:val="22"/>
          <w:szCs w:val="22"/>
        </w:rPr>
        <w:tab/>
      </w:r>
      <w:r w:rsidRPr="00853B0F">
        <w:rPr>
          <w:sz w:val="22"/>
          <w:szCs w:val="22"/>
        </w:rPr>
        <w:tab/>
      </w:r>
      <w:r>
        <w:rPr>
          <w:sz w:val="22"/>
          <w:szCs w:val="22"/>
        </w:rPr>
        <w:tab/>
      </w:r>
    </w:p>
    <w:p w14:paraId="43836ADB" w14:textId="77777777" w:rsidR="00125996" w:rsidRDefault="00125996" w:rsidP="00125996">
      <w:pPr>
        <w:ind w:left="36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A return email will be sent to acknowledge your entry.</w:t>
      </w:r>
    </w:p>
    <w:p w14:paraId="23A73498" w14:textId="77777777" w:rsidR="00125996" w:rsidRDefault="00125996" w:rsidP="00125996">
      <w:pPr>
        <w:ind w:left="360"/>
        <w:jc w:val="both"/>
        <w:rPr>
          <w:sz w:val="20"/>
          <w:szCs w:val="20"/>
        </w:rPr>
      </w:pPr>
    </w:p>
    <w:p w14:paraId="6099674F" w14:textId="3ED72F29" w:rsidR="00125996" w:rsidRDefault="00125996" w:rsidP="00125996">
      <w:pPr>
        <w:jc w:val="center"/>
        <w:rPr>
          <w:b/>
          <w:u w:val="single"/>
        </w:rPr>
      </w:pPr>
      <w:r w:rsidRPr="00F852AD">
        <w:rPr>
          <w:b/>
          <w:u w:val="single"/>
        </w:rPr>
        <w:t xml:space="preserve">ALL ENTRIES MUST BE RECEIVED BY 4pm, </w:t>
      </w:r>
      <w:r>
        <w:rPr>
          <w:b/>
          <w:u w:val="single"/>
        </w:rPr>
        <w:t>February 15</w:t>
      </w:r>
      <w:r w:rsidRPr="00F852AD">
        <w:rPr>
          <w:b/>
          <w:u w:val="single"/>
        </w:rPr>
        <w:t>, 20</w:t>
      </w:r>
      <w:r>
        <w:rPr>
          <w:b/>
          <w:u w:val="single"/>
        </w:rPr>
        <w:t>24</w:t>
      </w:r>
    </w:p>
    <w:p w14:paraId="59639FC0" w14:textId="77777777" w:rsidR="00125996" w:rsidRPr="009D1031" w:rsidRDefault="00125996" w:rsidP="00125996">
      <w:pPr>
        <w:jc w:val="both"/>
        <w:rPr>
          <w:sz w:val="20"/>
          <w:szCs w:val="20"/>
        </w:rPr>
      </w:pPr>
    </w:p>
    <w:p w14:paraId="781D3576" w14:textId="77777777" w:rsidR="00125996" w:rsidRDefault="00125996" w:rsidP="00125996">
      <w:pPr>
        <w:rPr>
          <w:rFonts w:ascii="Arial" w:hAnsi="Arial" w:cs="Arial"/>
          <w:sz w:val="20"/>
          <w:szCs w:val="20"/>
        </w:rPr>
      </w:pPr>
    </w:p>
    <w:p w14:paraId="1398E210" w14:textId="77777777" w:rsidR="00125996" w:rsidRPr="008C4026" w:rsidRDefault="00125996" w:rsidP="00125996">
      <w:pPr>
        <w:rPr>
          <w:b/>
          <w:color w:val="000000"/>
          <w:sz w:val="22"/>
          <w:szCs w:val="22"/>
          <w:u w:val="single"/>
        </w:rPr>
      </w:pPr>
      <w:r w:rsidRPr="008C4026">
        <w:rPr>
          <w:b/>
          <w:color w:val="000000"/>
          <w:sz w:val="22"/>
          <w:szCs w:val="22"/>
          <w:u w:val="single"/>
        </w:rPr>
        <w:lastRenderedPageBreak/>
        <w:t>Entry Package</w:t>
      </w:r>
    </w:p>
    <w:p w14:paraId="6B252C64" w14:textId="77777777" w:rsidR="00125996" w:rsidRPr="008C4026" w:rsidRDefault="00125996" w:rsidP="00125996">
      <w:pPr>
        <w:rPr>
          <w:sz w:val="14"/>
          <w:szCs w:val="14"/>
        </w:rPr>
      </w:pPr>
    </w:p>
    <w:p w14:paraId="0C24FB75" w14:textId="77777777" w:rsidR="00125996" w:rsidRPr="008C4026" w:rsidRDefault="00125996" w:rsidP="00125996">
      <w:pPr>
        <w:rPr>
          <w:sz w:val="22"/>
          <w:szCs w:val="22"/>
        </w:rPr>
      </w:pPr>
      <w:r w:rsidRPr="008C4026">
        <w:rPr>
          <w:sz w:val="22"/>
          <w:szCs w:val="22"/>
        </w:rPr>
        <w:t xml:space="preserve">Please follow all instructions and include all requested materials. Note that the projects may also be eligible for submission by the Del Val Section to ASHE NE Region for the National Project of the Year.  This may require an additional submission package </w:t>
      </w:r>
      <w:proofErr w:type="gramStart"/>
      <w:r w:rsidRPr="008C4026">
        <w:rPr>
          <w:sz w:val="22"/>
          <w:szCs w:val="22"/>
        </w:rPr>
        <w:t>at a later date</w:t>
      </w:r>
      <w:proofErr w:type="gramEnd"/>
      <w:r w:rsidRPr="008C4026">
        <w:rPr>
          <w:sz w:val="22"/>
          <w:szCs w:val="22"/>
        </w:rPr>
        <w:t>.</w:t>
      </w:r>
    </w:p>
    <w:p w14:paraId="01CF6630" w14:textId="77777777" w:rsidR="00125996" w:rsidRPr="008C4026" w:rsidRDefault="00125996" w:rsidP="00125996">
      <w:pPr>
        <w:rPr>
          <w:sz w:val="14"/>
          <w:szCs w:val="14"/>
        </w:rPr>
      </w:pPr>
      <w:r w:rsidRPr="008C4026">
        <w:rPr>
          <w:sz w:val="22"/>
          <w:szCs w:val="22"/>
        </w:rPr>
        <w:t xml:space="preserve"> </w:t>
      </w:r>
    </w:p>
    <w:p w14:paraId="0C8FF923" w14:textId="77777777" w:rsidR="00125996" w:rsidRPr="008C4026" w:rsidRDefault="00125996" w:rsidP="00125996">
      <w:pPr>
        <w:rPr>
          <w:sz w:val="22"/>
          <w:szCs w:val="22"/>
        </w:rPr>
      </w:pPr>
      <w:r w:rsidRPr="008C4026">
        <w:rPr>
          <w:sz w:val="22"/>
          <w:szCs w:val="22"/>
        </w:rPr>
        <w:t>Listed below are the required criteria and their point values. Please follow the entry requirements clearly and succinctly as directed. The quality of an entry’s presentation will have bearing on its potential to win.</w:t>
      </w:r>
    </w:p>
    <w:p w14:paraId="0A5561F4" w14:textId="77777777" w:rsidR="00125996" w:rsidRPr="008C4026" w:rsidRDefault="00125996" w:rsidP="00125996">
      <w:pPr>
        <w:rPr>
          <w:sz w:val="14"/>
          <w:szCs w:val="14"/>
        </w:rPr>
      </w:pPr>
    </w:p>
    <w:p w14:paraId="089B7486" w14:textId="77777777" w:rsidR="00125996" w:rsidRPr="008C4026" w:rsidRDefault="00125996" w:rsidP="00125996">
      <w:pPr>
        <w:rPr>
          <w:sz w:val="22"/>
          <w:szCs w:val="22"/>
          <w:u w:val="single"/>
        </w:rPr>
      </w:pPr>
      <w:r w:rsidRPr="008C4026">
        <w:rPr>
          <w:b/>
          <w:sz w:val="22"/>
          <w:szCs w:val="22"/>
          <w:u w:val="single"/>
        </w:rPr>
        <w:t>Entry Requirements</w:t>
      </w:r>
    </w:p>
    <w:p w14:paraId="4ED1E750" w14:textId="77777777" w:rsidR="00125996" w:rsidRPr="008C4026" w:rsidRDefault="00125996" w:rsidP="00125996">
      <w:pPr>
        <w:numPr>
          <w:ilvl w:val="0"/>
          <w:numId w:val="1"/>
        </w:numPr>
        <w:rPr>
          <w:sz w:val="22"/>
          <w:szCs w:val="22"/>
        </w:rPr>
      </w:pPr>
      <w:r w:rsidRPr="008C4026">
        <w:rPr>
          <w:sz w:val="22"/>
          <w:szCs w:val="22"/>
        </w:rPr>
        <w:t>Completed Project Entry Form</w:t>
      </w:r>
    </w:p>
    <w:p w14:paraId="65A3C88F" w14:textId="77777777" w:rsidR="00125996" w:rsidRPr="008C4026" w:rsidRDefault="00125996" w:rsidP="00125996">
      <w:pPr>
        <w:numPr>
          <w:ilvl w:val="0"/>
          <w:numId w:val="1"/>
        </w:numPr>
        <w:rPr>
          <w:sz w:val="22"/>
          <w:szCs w:val="22"/>
        </w:rPr>
      </w:pPr>
      <w:r w:rsidRPr="008C4026">
        <w:rPr>
          <w:sz w:val="22"/>
          <w:szCs w:val="22"/>
        </w:rPr>
        <w:t>Narrative describing the project not exceeding 1500 words (12-point font, 8 ½” x11” pages)</w:t>
      </w:r>
    </w:p>
    <w:p w14:paraId="57520511" w14:textId="77777777" w:rsidR="00125996" w:rsidRPr="008C4026" w:rsidRDefault="00125996" w:rsidP="00125996">
      <w:pPr>
        <w:numPr>
          <w:ilvl w:val="0"/>
          <w:numId w:val="1"/>
        </w:numPr>
        <w:rPr>
          <w:sz w:val="22"/>
          <w:szCs w:val="22"/>
        </w:rPr>
      </w:pPr>
      <w:r w:rsidRPr="008C4026">
        <w:rPr>
          <w:sz w:val="22"/>
          <w:szCs w:val="22"/>
        </w:rPr>
        <w:t>The narrative must address the 6 categories in the scoring and judging criteria below. Project Construction costs must be provided.</w:t>
      </w:r>
    </w:p>
    <w:p w14:paraId="00994555" w14:textId="77777777" w:rsidR="00125996" w:rsidRPr="008C4026" w:rsidRDefault="00125996" w:rsidP="00125996">
      <w:pPr>
        <w:numPr>
          <w:ilvl w:val="0"/>
          <w:numId w:val="1"/>
        </w:numPr>
        <w:rPr>
          <w:sz w:val="22"/>
          <w:szCs w:val="22"/>
        </w:rPr>
      </w:pPr>
      <w:r w:rsidRPr="008C4026">
        <w:rPr>
          <w:sz w:val="22"/>
          <w:szCs w:val="22"/>
        </w:rPr>
        <w:t>Up to five (5) construction drawings on 11”x17” sheets that are relative to the scoring and judging criteria.</w:t>
      </w:r>
    </w:p>
    <w:p w14:paraId="13056D6D" w14:textId="77777777" w:rsidR="00125996" w:rsidRPr="008C4026" w:rsidRDefault="00125996" w:rsidP="00125996">
      <w:pPr>
        <w:numPr>
          <w:ilvl w:val="0"/>
          <w:numId w:val="1"/>
        </w:numPr>
        <w:rPr>
          <w:sz w:val="22"/>
          <w:szCs w:val="22"/>
        </w:rPr>
      </w:pPr>
      <w:r w:rsidRPr="008C4026">
        <w:rPr>
          <w:sz w:val="22"/>
          <w:szCs w:val="22"/>
        </w:rPr>
        <w:t>Up to five (5) photos (maximum size: 8 ½”x11”) that are relative to the scoring and judging criteria.</w:t>
      </w:r>
    </w:p>
    <w:p w14:paraId="5243B422" w14:textId="77777777" w:rsidR="00125996" w:rsidRPr="008C4026" w:rsidRDefault="00125996" w:rsidP="00125996">
      <w:pPr>
        <w:numPr>
          <w:ilvl w:val="0"/>
          <w:numId w:val="1"/>
        </w:numPr>
        <w:rPr>
          <w:b/>
          <w:sz w:val="22"/>
          <w:szCs w:val="22"/>
        </w:rPr>
      </w:pPr>
      <w:r w:rsidRPr="008C4026">
        <w:rPr>
          <w:sz w:val="22"/>
          <w:szCs w:val="22"/>
        </w:rPr>
        <w:t xml:space="preserve">Include a letter from the owner (2 pages max) stating how the completed project met the owner’s goals. If the owner cannot submit a letter, please explain why they are unable to do so. </w:t>
      </w:r>
    </w:p>
    <w:p w14:paraId="0A6250E9" w14:textId="77777777" w:rsidR="00125996" w:rsidRPr="008C4026" w:rsidRDefault="00125996" w:rsidP="00125996">
      <w:pPr>
        <w:numPr>
          <w:ilvl w:val="0"/>
          <w:numId w:val="1"/>
        </w:numPr>
        <w:rPr>
          <w:sz w:val="22"/>
          <w:szCs w:val="22"/>
        </w:rPr>
      </w:pPr>
      <w:r w:rsidRPr="008C4026">
        <w:rPr>
          <w:sz w:val="22"/>
          <w:szCs w:val="22"/>
        </w:rPr>
        <w:t>Project Entry Form, narrative, drawings, photos, and owner’s letter shall be compiled in a single PDF file in the order noted. Size limit of the PDF file is limited to 15 MB.</w:t>
      </w:r>
    </w:p>
    <w:p w14:paraId="78C6C0A0" w14:textId="77777777" w:rsidR="00125996" w:rsidRPr="008C4026" w:rsidRDefault="00125996" w:rsidP="00125996">
      <w:pPr>
        <w:numPr>
          <w:ilvl w:val="0"/>
          <w:numId w:val="2"/>
        </w:numPr>
        <w:rPr>
          <w:sz w:val="22"/>
          <w:szCs w:val="22"/>
        </w:rPr>
      </w:pPr>
      <w:r w:rsidRPr="008C4026">
        <w:rPr>
          <w:sz w:val="22"/>
          <w:szCs w:val="22"/>
        </w:rPr>
        <w:t xml:space="preserve">The photos used in the PDF shall be provided in high resolution jpg format. </w:t>
      </w:r>
      <w:r w:rsidRPr="008C4026">
        <w:rPr>
          <w:i/>
          <w:sz w:val="22"/>
          <w:szCs w:val="22"/>
        </w:rPr>
        <w:t>Applicants are responsible for obtaining the rights from their photographer to reprint the photographs without limitations. Photographers normally retain the copyright of photos, so applicants should ensure that they have permission to copy and send photos.   Any liability for copyright violation shall be borne solely by the applicant. If a photo credit is required, include the photo credit information. ASHE Delaware Valley reserves the right to publish the images online, in their Newsletter and in various ASHE Delaware Valley presentations.</w:t>
      </w:r>
      <w:r w:rsidRPr="008C4026">
        <w:rPr>
          <w:sz w:val="22"/>
          <w:szCs w:val="22"/>
        </w:rPr>
        <w:t xml:space="preserve"> </w:t>
      </w:r>
    </w:p>
    <w:p w14:paraId="7BD8ACFD" w14:textId="77777777" w:rsidR="00125996" w:rsidRPr="008C4026" w:rsidRDefault="00125996" w:rsidP="00125996">
      <w:pPr>
        <w:rPr>
          <w:sz w:val="14"/>
          <w:szCs w:val="14"/>
        </w:rPr>
      </w:pPr>
    </w:p>
    <w:p w14:paraId="42715148" w14:textId="77777777" w:rsidR="00125996" w:rsidRPr="008C4026" w:rsidRDefault="00125996" w:rsidP="00125996">
      <w:pPr>
        <w:rPr>
          <w:b/>
          <w:sz w:val="22"/>
          <w:szCs w:val="22"/>
          <w:u w:val="single"/>
        </w:rPr>
      </w:pPr>
      <w:r w:rsidRPr="008C4026">
        <w:rPr>
          <w:b/>
          <w:sz w:val="22"/>
          <w:szCs w:val="22"/>
          <w:u w:val="single"/>
        </w:rPr>
        <w:t>Submission</w:t>
      </w:r>
    </w:p>
    <w:p w14:paraId="10481C3D" w14:textId="77777777" w:rsidR="00125996" w:rsidRPr="008C4026" w:rsidRDefault="00125996" w:rsidP="00125996">
      <w:pPr>
        <w:rPr>
          <w:rFonts w:ascii="Arial" w:hAnsi="Arial" w:cs="Arial"/>
          <w:sz w:val="22"/>
          <w:szCs w:val="22"/>
        </w:rPr>
      </w:pPr>
    </w:p>
    <w:p w14:paraId="397004E9" w14:textId="4480384E" w:rsidR="00125996" w:rsidRPr="008C4026" w:rsidRDefault="00125996" w:rsidP="00125996">
      <w:pPr>
        <w:rPr>
          <w:sz w:val="22"/>
          <w:szCs w:val="22"/>
        </w:rPr>
      </w:pPr>
      <w:r w:rsidRPr="008C4026">
        <w:rPr>
          <w:sz w:val="22"/>
          <w:szCs w:val="22"/>
        </w:rPr>
        <w:t>Due to the size requirements, it is strongly recommended that your entry be made via online transfer or ftp. All entries must be received by 4PM on February 1</w:t>
      </w:r>
      <w:r>
        <w:rPr>
          <w:sz w:val="22"/>
          <w:szCs w:val="22"/>
        </w:rPr>
        <w:t>5</w:t>
      </w:r>
      <w:r w:rsidRPr="008C4026">
        <w:rPr>
          <w:sz w:val="22"/>
          <w:szCs w:val="22"/>
        </w:rPr>
        <w:t>, 202</w:t>
      </w:r>
      <w:r>
        <w:rPr>
          <w:sz w:val="22"/>
          <w:szCs w:val="22"/>
        </w:rPr>
        <w:t>4</w:t>
      </w:r>
      <w:r w:rsidRPr="008C4026">
        <w:rPr>
          <w:sz w:val="22"/>
          <w:szCs w:val="22"/>
        </w:rPr>
        <w:t>.</w:t>
      </w:r>
    </w:p>
    <w:p w14:paraId="197933B1" w14:textId="77777777" w:rsidR="00125996" w:rsidRPr="008C4026" w:rsidRDefault="00125996" w:rsidP="00125996">
      <w:pPr>
        <w:rPr>
          <w:rFonts w:ascii="Arial" w:hAnsi="Arial" w:cs="Arial"/>
          <w:sz w:val="14"/>
          <w:szCs w:val="14"/>
        </w:rPr>
      </w:pPr>
    </w:p>
    <w:p w14:paraId="59C0C6FF" w14:textId="77777777" w:rsidR="00125996" w:rsidRPr="008C4026" w:rsidRDefault="00125996" w:rsidP="00125996">
      <w:pPr>
        <w:rPr>
          <w:b/>
          <w:color w:val="000000"/>
          <w:sz w:val="22"/>
          <w:szCs w:val="22"/>
          <w:u w:val="single"/>
        </w:rPr>
      </w:pPr>
      <w:r w:rsidRPr="008C4026">
        <w:rPr>
          <w:b/>
          <w:color w:val="000000"/>
          <w:sz w:val="22"/>
          <w:szCs w:val="22"/>
          <w:u w:val="single"/>
        </w:rPr>
        <w:t>Award Scoring Criteria and Judging</w:t>
      </w:r>
    </w:p>
    <w:p w14:paraId="539EF93B" w14:textId="77777777" w:rsidR="00125996" w:rsidRPr="008C4026" w:rsidRDefault="00125996" w:rsidP="00125996">
      <w:pPr>
        <w:rPr>
          <w:b/>
          <w:color w:val="000000"/>
          <w:sz w:val="14"/>
          <w:szCs w:val="14"/>
          <w:u w:val="single"/>
        </w:rPr>
      </w:pPr>
    </w:p>
    <w:p w14:paraId="14CC290C" w14:textId="77777777" w:rsidR="00125996" w:rsidRPr="008C4026" w:rsidRDefault="00125996" w:rsidP="00125996">
      <w:pPr>
        <w:rPr>
          <w:color w:val="000000"/>
          <w:sz w:val="22"/>
          <w:szCs w:val="22"/>
        </w:rPr>
      </w:pPr>
      <w:r w:rsidRPr="008C4026">
        <w:rPr>
          <w:color w:val="000000"/>
          <w:sz w:val="22"/>
          <w:szCs w:val="22"/>
        </w:rPr>
        <w:t>Each entry will be judged by a panel comprised of members of the Project of the Year Committee. Each entry will be based on the following criteria:</w:t>
      </w:r>
    </w:p>
    <w:p w14:paraId="774F7850" w14:textId="77777777" w:rsidR="00125996" w:rsidRPr="008C4026" w:rsidRDefault="00125996" w:rsidP="00125996">
      <w:pPr>
        <w:rPr>
          <w:color w:val="000000"/>
          <w:sz w:val="22"/>
          <w:szCs w:val="22"/>
        </w:rPr>
      </w:pPr>
      <w:r w:rsidRPr="008C4026">
        <w:rPr>
          <w:color w:val="000000"/>
          <w:sz w:val="22"/>
          <w:szCs w:val="22"/>
        </w:rPr>
        <w:tab/>
      </w:r>
      <w:r w:rsidRPr="008C4026">
        <w:rPr>
          <w:color w:val="000000"/>
          <w:sz w:val="22"/>
          <w:szCs w:val="22"/>
        </w:rPr>
        <w:tab/>
      </w:r>
      <w:r w:rsidRPr="008C4026">
        <w:rPr>
          <w:color w:val="000000"/>
          <w:sz w:val="22"/>
          <w:szCs w:val="22"/>
        </w:rPr>
        <w:tab/>
        <w:t>25%</w:t>
      </w:r>
      <w:r w:rsidRPr="008C4026">
        <w:rPr>
          <w:color w:val="000000"/>
          <w:sz w:val="22"/>
          <w:szCs w:val="22"/>
        </w:rPr>
        <w:tab/>
        <w:t>Complexity</w:t>
      </w:r>
    </w:p>
    <w:p w14:paraId="3EC795CA" w14:textId="77777777" w:rsidR="00125996" w:rsidRPr="008C4026" w:rsidRDefault="00125996" w:rsidP="00125996">
      <w:pPr>
        <w:rPr>
          <w:color w:val="000000"/>
          <w:sz w:val="22"/>
          <w:szCs w:val="22"/>
        </w:rPr>
      </w:pPr>
      <w:r w:rsidRPr="008C4026">
        <w:rPr>
          <w:color w:val="000000"/>
          <w:sz w:val="22"/>
          <w:szCs w:val="22"/>
        </w:rPr>
        <w:tab/>
      </w:r>
      <w:r w:rsidRPr="008C4026">
        <w:rPr>
          <w:color w:val="000000"/>
          <w:sz w:val="22"/>
          <w:szCs w:val="22"/>
        </w:rPr>
        <w:tab/>
      </w:r>
      <w:r w:rsidRPr="008C4026">
        <w:rPr>
          <w:color w:val="000000"/>
          <w:sz w:val="22"/>
          <w:szCs w:val="22"/>
        </w:rPr>
        <w:tab/>
        <w:t xml:space="preserve">25% </w:t>
      </w:r>
      <w:r w:rsidRPr="008C4026">
        <w:rPr>
          <w:color w:val="000000"/>
          <w:sz w:val="22"/>
          <w:szCs w:val="22"/>
        </w:rPr>
        <w:tab/>
        <w:t>New Application of Existing Techniques / Originality / Innovation</w:t>
      </w:r>
    </w:p>
    <w:p w14:paraId="09CA42A0" w14:textId="77777777" w:rsidR="00125996" w:rsidRPr="008C4026" w:rsidRDefault="00125996" w:rsidP="00125996">
      <w:pPr>
        <w:rPr>
          <w:color w:val="000000"/>
          <w:sz w:val="22"/>
          <w:szCs w:val="22"/>
        </w:rPr>
      </w:pPr>
      <w:r w:rsidRPr="008C4026">
        <w:rPr>
          <w:color w:val="000000"/>
          <w:sz w:val="22"/>
          <w:szCs w:val="22"/>
        </w:rPr>
        <w:tab/>
      </w:r>
      <w:r w:rsidRPr="008C4026">
        <w:rPr>
          <w:color w:val="000000"/>
          <w:sz w:val="22"/>
          <w:szCs w:val="22"/>
        </w:rPr>
        <w:tab/>
      </w:r>
      <w:r w:rsidRPr="008C4026">
        <w:rPr>
          <w:color w:val="000000"/>
          <w:sz w:val="22"/>
          <w:szCs w:val="22"/>
        </w:rPr>
        <w:tab/>
        <w:t>15%</w:t>
      </w:r>
      <w:r w:rsidRPr="008C4026">
        <w:rPr>
          <w:color w:val="000000"/>
          <w:sz w:val="22"/>
          <w:szCs w:val="22"/>
        </w:rPr>
        <w:tab/>
        <w:t>Social / Economic Considerations</w:t>
      </w:r>
    </w:p>
    <w:p w14:paraId="2F6A983E" w14:textId="77777777" w:rsidR="00125996" w:rsidRPr="008C4026" w:rsidRDefault="00125996" w:rsidP="00125996">
      <w:pPr>
        <w:rPr>
          <w:color w:val="000000"/>
          <w:sz w:val="22"/>
          <w:szCs w:val="22"/>
        </w:rPr>
      </w:pPr>
      <w:r w:rsidRPr="008C4026">
        <w:rPr>
          <w:color w:val="000000"/>
          <w:sz w:val="22"/>
          <w:szCs w:val="22"/>
        </w:rPr>
        <w:tab/>
      </w:r>
      <w:r w:rsidRPr="008C4026">
        <w:rPr>
          <w:color w:val="000000"/>
          <w:sz w:val="22"/>
          <w:szCs w:val="22"/>
        </w:rPr>
        <w:tab/>
      </w:r>
      <w:r w:rsidRPr="008C4026">
        <w:rPr>
          <w:color w:val="000000"/>
          <w:sz w:val="22"/>
          <w:szCs w:val="22"/>
        </w:rPr>
        <w:tab/>
        <w:t xml:space="preserve">15 % </w:t>
      </w:r>
      <w:r w:rsidRPr="008C4026">
        <w:rPr>
          <w:color w:val="000000"/>
          <w:sz w:val="22"/>
          <w:szCs w:val="22"/>
        </w:rPr>
        <w:tab/>
        <w:t>Safety</w:t>
      </w:r>
    </w:p>
    <w:p w14:paraId="275F4B21" w14:textId="77777777" w:rsidR="00125996" w:rsidRPr="008C4026" w:rsidRDefault="00125996" w:rsidP="00125996">
      <w:pPr>
        <w:rPr>
          <w:color w:val="000000"/>
          <w:sz w:val="22"/>
          <w:szCs w:val="22"/>
        </w:rPr>
      </w:pPr>
      <w:r w:rsidRPr="008C4026">
        <w:rPr>
          <w:color w:val="000000"/>
          <w:sz w:val="22"/>
          <w:szCs w:val="22"/>
        </w:rPr>
        <w:tab/>
      </w:r>
      <w:r w:rsidRPr="008C4026">
        <w:rPr>
          <w:color w:val="000000"/>
          <w:sz w:val="22"/>
          <w:szCs w:val="22"/>
        </w:rPr>
        <w:tab/>
      </w:r>
      <w:r w:rsidRPr="008C4026">
        <w:rPr>
          <w:color w:val="000000"/>
          <w:sz w:val="22"/>
          <w:szCs w:val="22"/>
        </w:rPr>
        <w:tab/>
        <w:t>10%</w:t>
      </w:r>
      <w:r w:rsidRPr="008C4026">
        <w:rPr>
          <w:color w:val="000000"/>
          <w:sz w:val="22"/>
          <w:szCs w:val="22"/>
        </w:rPr>
        <w:tab/>
        <w:t>Aesthetics and Sustainable Features</w:t>
      </w:r>
    </w:p>
    <w:p w14:paraId="0DD20B35" w14:textId="77777777" w:rsidR="00125996" w:rsidRDefault="00125996" w:rsidP="00125996">
      <w:pPr>
        <w:rPr>
          <w:color w:val="000000"/>
          <w:sz w:val="22"/>
          <w:szCs w:val="22"/>
        </w:rPr>
      </w:pPr>
      <w:r w:rsidRPr="008C4026">
        <w:rPr>
          <w:color w:val="000000"/>
          <w:sz w:val="22"/>
          <w:szCs w:val="22"/>
        </w:rPr>
        <w:tab/>
      </w:r>
      <w:r w:rsidRPr="008C4026">
        <w:rPr>
          <w:color w:val="000000"/>
          <w:sz w:val="22"/>
          <w:szCs w:val="22"/>
        </w:rPr>
        <w:tab/>
      </w:r>
      <w:r w:rsidRPr="008C4026">
        <w:rPr>
          <w:color w:val="000000"/>
          <w:sz w:val="22"/>
          <w:szCs w:val="22"/>
        </w:rPr>
        <w:tab/>
        <w:t xml:space="preserve">10% </w:t>
      </w:r>
      <w:r w:rsidRPr="008C4026">
        <w:rPr>
          <w:color w:val="000000"/>
          <w:sz w:val="22"/>
          <w:szCs w:val="22"/>
        </w:rPr>
        <w:tab/>
        <w:t>Meeting and Exceeding Owners / Client’s Needs</w:t>
      </w:r>
    </w:p>
    <w:p w14:paraId="4E04980A" w14:textId="77777777" w:rsidR="00125996" w:rsidRPr="008C4026" w:rsidRDefault="00125996" w:rsidP="00125996">
      <w:pPr>
        <w:rPr>
          <w:color w:val="000000"/>
          <w:sz w:val="22"/>
          <w:szCs w:val="22"/>
        </w:rPr>
      </w:pPr>
    </w:p>
    <w:p w14:paraId="2149A2C8" w14:textId="51106EEF" w:rsidR="00125996" w:rsidRPr="008C4026" w:rsidRDefault="00125996" w:rsidP="00125996">
      <w:pPr>
        <w:jc w:val="both"/>
        <w:outlineLvl w:val="0"/>
        <w:rPr>
          <w:sz w:val="22"/>
          <w:szCs w:val="22"/>
        </w:rPr>
      </w:pPr>
      <w:r w:rsidRPr="008C4026">
        <w:rPr>
          <w:sz w:val="22"/>
          <w:szCs w:val="22"/>
        </w:rPr>
        <w:t>The winners for the larger and smaller project categories will each be determined based on the highest average score. The awards will be presented at the April 202</w:t>
      </w:r>
      <w:r>
        <w:rPr>
          <w:sz w:val="22"/>
          <w:szCs w:val="22"/>
        </w:rPr>
        <w:t>4</w:t>
      </w:r>
      <w:r w:rsidRPr="008C4026">
        <w:rPr>
          <w:sz w:val="22"/>
          <w:szCs w:val="22"/>
        </w:rPr>
        <w:t xml:space="preserve"> meeting.  </w:t>
      </w:r>
    </w:p>
    <w:p w14:paraId="20F6A2C2" w14:textId="77777777" w:rsidR="00125996" w:rsidRPr="00DB5455" w:rsidRDefault="00125996" w:rsidP="00125996">
      <w:pPr>
        <w:rPr>
          <w:sz w:val="22"/>
          <w:szCs w:val="22"/>
        </w:rPr>
      </w:pPr>
    </w:p>
    <w:p w14:paraId="655351DF" w14:textId="77777777" w:rsidR="00557DFC" w:rsidRDefault="00557DFC"/>
    <w:sectPr w:rsidR="00557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26CC"/>
    <w:multiLevelType w:val="hybridMultilevel"/>
    <w:tmpl w:val="8CDAEE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327A8E"/>
    <w:multiLevelType w:val="hybridMultilevel"/>
    <w:tmpl w:val="CFF0D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18807514">
    <w:abstractNumId w:val="0"/>
  </w:num>
  <w:num w:numId="2" w16cid:durableId="632103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996"/>
    <w:rsid w:val="00125996"/>
    <w:rsid w:val="00557DFC"/>
    <w:rsid w:val="007B3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D50DB91"/>
  <w15:chartTrackingRefBased/>
  <w15:docId w15:val="{8080751B-69FA-4BB8-A063-17C03F63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96"/>
    <w:pPr>
      <w:spacing w:after="0" w:line="240" w:lineRule="auto"/>
    </w:pPr>
    <w:rPr>
      <w:rFonts w:ascii="Times New Roman" w:eastAsia="Times New Roman" w:hAnsi="Times New Roman" w:cs="Times New Roman"/>
      <w:snapToGrid w:val="0"/>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Eadline, Alexander</dc:creator>
  <cp:keywords/>
  <dc:description/>
  <cp:lastModifiedBy>Eadline, Alexander</cp:lastModifiedBy>
  <cp:revision>2</cp:revision>
  <dcterms:created xsi:type="dcterms:W3CDTF">2023-12-04T20:59:00Z</dcterms:created>
  <dcterms:modified xsi:type="dcterms:W3CDTF">2023-12-04T22:45:00Z</dcterms:modified>
</cp:coreProperties>
</file>